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rtl w:val="0"/>
        </w:rPr>
      </w:r>
    </w:p>
    <w:p w:rsidR="00000000" w:rsidDel="00000000" w:rsidP="00000000" w:rsidRDefault="00000000" w:rsidRPr="00000000" w14:paraId="00000002">
      <w:pPr>
        <w:pStyle w:val="Title"/>
        <w:spacing w:after="0" w:lineRule="auto"/>
        <w:ind w:left="0" w:firstLine="0"/>
        <w:rPr>
          <w:sz w:val="52"/>
          <w:szCs w:val="52"/>
        </w:rPr>
      </w:pPr>
      <w:r w:rsidDel="00000000" w:rsidR="00000000" w:rsidRPr="00000000">
        <w:rPr>
          <w:rtl w:val="0"/>
        </w:rPr>
      </w:r>
    </w:p>
    <w:p w:rsidR="00000000" w:rsidDel="00000000" w:rsidP="00000000" w:rsidRDefault="00000000" w:rsidRPr="00000000" w14:paraId="00000003">
      <w:pPr>
        <w:pStyle w:val="Title"/>
        <w:ind w:left="0" w:firstLine="0"/>
        <w:jc w:val="center"/>
        <w:rPr>
          <w:sz w:val="52"/>
          <w:szCs w:val="52"/>
        </w:rPr>
      </w:pPr>
      <w:r w:rsidDel="00000000" w:rsidR="00000000" w:rsidRPr="00000000">
        <w:rPr>
          <w:sz w:val="52"/>
          <w:szCs w:val="52"/>
          <w:rtl w:val="0"/>
        </w:rPr>
        <w:t xml:space="preserve">MEMO</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rtl w:val="0"/>
        </w:rPr>
        <w:t xml:space="preserve">To:</w:t>
      </w:r>
      <w:r w:rsidDel="00000000" w:rsidR="00000000" w:rsidRPr="00000000">
        <w:rPr>
          <w:rtl w:val="0"/>
        </w:rPr>
        <w:t xml:space="preserve"> All Retail Thrift Store Locations</w:t>
      </w:r>
    </w:p>
    <w:p w:rsidR="00000000" w:rsidDel="00000000" w:rsidP="00000000" w:rsidRDefault="00000000" w:rsidRPr="00000000" w14:paraId="00000006">
      <w:pPr>
        <w:rPr/>
      </w:pPr>
      <w:r w:rsidDel="00000000" w:rsidR="00000000" w:rsidRPr="00000000">
        <w:rPr>
          <w:b w:val="1"/>
          <w:bCs w:val="1"/>
          <w:rtl w:val="0"/>
        </w:rPr>
        <w:t xml:space="preserve">From:</w:t>
      </w:r>
      <w:r w:rsidDel="00000000" w:rsidR="00000000" w:rsidRPr="00000000">
        <w:rPr>
          <w:rtl w:val="0"/>
        </w:rPr>
        <w:t xml:space="preserve"> Bobbie Houston, Human Resources and Matt Cooley, Thrift Operations Director</w:t>
      </w:r>
    </w:p>
    <w:p w:rsidR="00000000" w:rsidDel="00000000" w:rsidP="00000000" w:rsidRDefault="00000000" w:rsidRPr="00000000" w14:paraId="00000007">
      <w:pPr>
        <w:rPr/>
      </w:pPr>
      <w:r w:rsidDel="00000000" w:rsidR="00000000" w:rsidRPr="00000000">
        <w:rPr>
          <w:b w:val="1"/>
          <w:bCs w:val="1"/>
          <w:rtl w:val="0"/>
        </w:rPr>
        <w:t xml:space="preserve">Date:</w:t>
      </w:r>
      <w:r w:rsidDel="00000000" w:rsidR="00000000" w:rsidRPr="00000000">
        <w:rPr>
          <w:rtl w:val="0"/>
        </w:rPr>
        <w:t xml:space="preserve"> August 31, 2023</w:t>
      </w:r>
    </w:p>
    <w:p w:rsidR="00000000" w:rsidDel="00000000" w:rsidP="00000000" w:rsidRDefault="00000000" w:rsidRPr="00000000" w14:paraId="00000008">
      <w:pPr>
        <w:rPr/>
      </w:pPr>
      <w:r w:rsidDel="00000000" w:rsidR="00000000" w:rsidRPr="00000000">
        <w:rPr>
          <w:b w:val="1"/>
          <w:bCs w:val="1"/>
          <w:rtl w:val="0"/>
        </w:rPr>
        <w:t xml:space="preserve">Re</w:t>
      </w:r>
      <w:r w:rsidDel="00000000" w:rsidR="00000000" w:rsidRPr="00000000">
        <w:rPr>
          <w:rtl w:val="0"/>
        </w:rPr>
        <w:t xml:space="preserve">: Store locations, Tagging Chart Procedure</w:t>
      </w:r>
    </w:p>
    <w:p w:rsidR="00000000" w:rsidDel="00000000" w:rsidP="00000000" w:rsidRDefault="00000000" w:rsidRPr="00000000" w14:paraId="00000009">
      <w:pPr>
        <w:rPr/>
      </w:pPr>
      <w:r w:rsidDel="00000000" w:rsidR="00000000" w:rsidRPr="00000000">
        <w:rPr>
          <w:rtl w:val="0"/>
        </w:rPr>
        <w:t xml:space="preserve">____________________________________________________________________________________</w:t>
      </w:r>
    </w:p>
    <w:p w:rsidR="00000000" w:rsidDel="00000000" w:rsidP="00000000" w:rsidRDefault="00000000" w:rsidRPr="00000000" w14:paraId="0000000A">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This is a reminder to all Retail Thrift Store locations of a standard operating procedure related to the use and adherence to the Tagging Chart process.   The purpose of this process is to ensure all Retail Store locations are processing tagged items in a systematic, consistent manner.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It is required for all tagged items to be processed according to the Tagging chart that is regularly provided to each location by the Director of Thrift Operations.  An example of the Tagging chart that is distributed by the Thrift Operations Director is attached to this communication for reference.  A new Tagging chart will be sent to each location periodically, as needed.</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This is a standard operating procedure that should already be in practice and is to be adhered to without exception.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Please contact the Director of Thrift Operations or Human Resources with any questions.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Thank you for your cooperation.</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Bobbie Houston</w:t>
      </w:r>
    </w:p>
    <w:p w:rsidR="00000000" w:rsidDel="00000000" w:rsidP="00000000" w:rsidRDefault="00000000" w:rsidRPr="00000000" w14:paraId="00000019">
      <w:pPr>
        <w:rPr>
          <w:i w:val="1"/>
          <w:iCs w:val="1"/>
        </w:rPr>
      </w:pPr>
      <w:r w:rsidDel="00000000" w:rsidR="00000000" w:rsidRPr="00000000">
        <w:rPr>
          <w:rtl w:val="0"/>
        </w:rPr>
        <w:t xml:space="preserve">Human Resources Director</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spacing w:before="280" w:lineRule="auto"/>
        <w:jc w:val="both"/>
        <w:rPr>
          <w:rFonts w:ascii="Times New Roman" w:cs="Times New Roman" w:eastAsia="Times New Roman" w:hAnsi="Times New Roman"/>
          <w:b w:val="1"/>
          <w:bCs w:val="1"/>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Pr>
      <w:drawing>
        <wp:inline distB="0" distT="0" distL="0" distR="0">
          <wp:extent cx="1067039" cy="809513"/>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067039" cy="80951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40" w:before="240" w:line="276" w:lineRule="auto"/>
    </w:pPr>
    <w:rPr>
      <w:rFonts w:ascii="Calibri" w:cs="Calibri" w:eastAsia="Calibri" w:hAnsi="Calibri"/>
      <w:b w:val="1"/>
      <w:bCs w:val="1"/>
      <w:color w:val="000000"/>
      <w:sz w:val="20"/>
      <w:szCs w:val="20"/>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300" w:lineRule="auto"/>
      <w:ind w:left="-720"/>
    </w:pPr>
    <w:rPr>
      <w:rFonts w:ascii="Calibri" w:cs="Calibri" w:eastAsia="Calibri" w:hAnsi="Calibri"/>
      <w:b w:val="1"/>
      <w:bCs w:val="1"/>
      <w:color w:val="000000"/>
      <w:sz w:val="96"/>
      <w:szCs w:val="9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4ooTdGAN7CIGLAUx3+GkZTex9Q==">CgMxLjA4AHIhMWRZWXROSWFTVm9pMzBmWUY2SjBEWTEtWkNBU2ZYNE1u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